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32742" w:rsidRPr="00465782" w:rsidRDefault="00DD688F" w:rsidP="00465782">
      <w:pPr>
        <w:pStyle w:val="Titel"/>
        <w:tabs>
          <w:tab w:val="right" w:pos="9637"/>
        </w:tabs>
        <w:rPr>
          <w:rFonts w:ascii="Calibri" w:hAnsi="Calibri"/>
          <w:sz w:val="28"/>
          <w:szCs w:val="28"/>
        </w:rPr>
      </w:pPr>
      <w:r>
        <w:rPr>
          <w:rFonts w:ascii="Calibri" w:hAnsi="Calibri" w:cs="Arial"/>
          <w:b/>
          <w:sz w:val="28"/>
          <w:szCs w:val="28"/>
        </w:rPr>
        <w:t>Pressemitteilung</w:t>
      </w:r>
      <w:r w:rsidR="00E32742" w:rsidRPr="0041206F">
        <w:rPr>
          <w:rFonts w:ascii="Calibri" w:hAnsi="Calibri" w:cs="Arial"/>
          <w:b/>
          <w:sz w:val="22"/>
          <w:szCs w:val="22"/>
        </w:rPr>
        <w:tab/>
      </w:r>
      <w:r w:rsidR="00E32742" w:rsidRPr="0041206F">
        <w:rPr>
          <w:rFonts w:ascii="Calibri" w:hAnsi="Calibri"/>
          <w:sz w:val="22"/>
          <w:szCs w:val="22"/>
        </w:rPr>
        <w:t xml:space="preserve">Ingelheim, den </w:t>
      </w:r>
      <w:r>
        <w:rPr>
          <w:rFonts w:ascii="Calibri" w:hAnsi="Calibri"/>
          <w:sz w:val="22"/>
          <w:szCs w:val="22"/>
        </w:rPr>
        <w:t>1</w:t>
      </w:r>
      <w:r w:rsidR="00290EF0">
        <w:rPr>
          <w:rFonts w:ascii="Calibri" w:hAnsi="Calibri"/>
          <w:sz w:val="22"/>
          <w:szCs w:val="22"/>
        </w:rPr>
        <w:t>0</w:t>
      </w:r>
      <w:r w:rsidR="000E126D" w:rsidRPr="0041206F">
        <w:rPr>
          <w:rFonts w:ascii="Calibri" w:hAnsi="Calibri"/>
          <w:sz w:val="22"/>
          <w:szCs w:val="22"/>
        </w:rPr>
        <w:t>.</w:t>
      </w:r>
      <w:r w:rsidR="00443A18">
        <w:rPr>
          <w:rFonts w:ascii="Calibri" w:hAnsi="Calibri"/>
          <w:sz w:val="22"/>
          <w:szCs w:val="22"/>
        </w:rPr>
        <w:t>0</w:t>
      </w:r>
      <w:r w:rsidR="00290EF0">
        <w:rPr>
          <w:rFonts w:ascii="Calibri" w:hAnsi="Calibri"/>
          <w:sz w:val="22"/>
          <w:szCs w:val="22"/>
        </w:rPr>
        <w:t>8</w:t>
      </w:r>
      <w:r w:rsidR="000E126D" w:rsidRPr="0041206F">
        <w:rPr>
          <w:rFonts w:ascii="Calibri" w:hAnsi="Calibri"/>
          <w:sz w:val="22"/>
          <w:szCs w:val="22"/>
        </w:rPr>
        <w:t>.</w:t>
      </w:r>
      <w:r w:rsidR="0041206F" w:rsidRPr="0041206F">
        <w:rPr>
          <w:rFonts w:ascii="Calibri" w:hAnsi="Calibri"/>
          <w:sz w:val="22"/>
          <w:szCs w:val="22"/>
        </w:rPr>
        <w:t>20</w:t>
      </w:r>
      <w:r w:rsidR="0041206F">
        <w:rPr>
          <w:rFonts w:ascii="Calibri" w:hAnsi="Calibri"/>
          <w:sz w:val="22"/>
          <w:szCs w:val="22"/>
        </w:rPr>
        <w:t>2</w:t>
      </w:r>
      <w:r w:rsidR="00443A18">
        <w:rPr>
          <w:rFonts w:ascii="Calibri" w:hAnsi="Calibri"/>
          <w:sz w:val="22"/>
          <w:szCs w:val="22"/>
        </w:rPr>
        <w:t>6</w:t>
      </w:r>
    </w:p>
    <w:p w:rsidR="00D571EE" w:rsidRDefault="00D571EE">
      <w:pPr>
        <w:rPr>
          <w:rFonts w:ascii="Arial" w:hAnsi="Arial" w:cs="Arial"/>
          <w:color w:val="auto"/>
          <w:sz w:val="22"/>
          <w:szCs w:val="22"/>
        </w:rPr>
      </w:pPr>
    </w:p>
    <w:p w:rsidR="00DF0679" w:rsidRPr="00291BCC" w:rsidRDefault="00DF0679">
      <w:pPr>
        <w:rPr>
          <w:rFonts w:ascii="Arial" w:hAnsi="Arial" w:cs="Arial"/>
          <w:color w:val="auto"/>
          <w:sz w:val="22"/>
          <w:szCs w:val="22"/>
        </w:rPr>
      </w:pPr>
    </w:p>
    <w:p w:rsidR="00290EF0" w:rsidRPr="00290EF0" w:rsidRDefault="00290EF0" w:rsidP="00290EF0">
      <w:pPr>
        <w:pStyle w:val="western"/>
        <w:rPr>
          <w:rFonts w:asciiTheme="minorHAnsi" w:hAnsiTheme="minorHAnsi" w:cstheme="minorHAnsi"/>
          <w:b/>
          <w:color w:val="000000"/>
          <w:sz w:val="28"/>
          <w:szCs w:val="28"/>
          <w:lang w:eastAsia="ar-SA"/>
        </w:rPr>
      </w:pPr>
      <w:r>
        <w:rPr>
          <w:rFonts w:asciiTheme="minorHAnsi" w:hAnsiTheme="minorHAnsi" w:cstheme="minorHAnsi"/>
          <w:b/>
          <w:color w:val="000000"/>
          <w:sz w:val="28"/>
          <w:szCs w:val="28"/>
          <w:lang w:eastAsia="ar-SA"/>
        </w:rPr>
        <w:t xml:space="preserve">Antrag Stadtrat: </w:t>
      </w:r>
      <w:r w:rsidRPr="00290EF0">
        <w:rPr>
          <w:rFonts w:asciiTheme="minorHAnsi" w:hAnsiTheme="minorHAnsi" w:cstheme="minorHAnsi"/>
          <w:b/>
          <w:color w:val="000000"/>
          <w:sz w:val="28"/>
          <w:szCs w:val="28"/>
          <w:lang w:eastAsia="ar-SA"/>
        </w:rPr>
        <w:t>Grüne fordern Hitzeschutzoffensive für Ingelheim</w:t>
      </w:r>
      <w:r>
        <w:rPr>
          <w:rFonts w:asciiTheme="minorHAnsi" w:hAnsiTheme="minorHAnsi" w:cstheme="minorHAnsi"/>
          <w:b/>
          <w:color w:val="000000"/>
          <w:sz w:val="28"/>
          <w:szCs w:val="28"/>
          <w:lang w:eastAsia="ar-SA"/>
        </w:rPr>
        <w:t>er</w:t>
      </w:r>
      <w:r w:rsidRPr="00290EF0">
        <w:rPr>
          <w:rFonts w:asciiTheme="minorHAnsi" w:hAnsiTheme="minorHAnsi" w:cstheme="minorHAnsi"/>
          <w:b/>
          <w:color w:val="000000"/>
          <w:sz w:val="28"/>
          <w:szCs w:val="28"/>
          <w:lang w:eastAsia="ar-SA"/>
        </w:rPr>
        <w:t xml:space="preserve"> Kitas und Schulen</w:t>
      </w:r>
    </w:p>
    <w:p w:rsidR="00A013C5" w:rsidRPr="00290EF0" w:rsidRDefault="00A013C5" w:rsidP="00290EF0">
      <w:pPr>
        <w:pStyle w:val="western"/>
        <w:rPr>
          <w:rFonts w:ascii="Calibri" w:hAnsi="Calibri"/>
          <w:lang w:eastAsia="ar-SA"/>
        </w:rPr>
      </w:pPr>
      <w:r w:rsidRPr="00290EF0">
        <w:rPr>
          <w:rFonts w:ascii="Calibri" w:hAnsi="Calibri"/>
          <w:lang w:eastAsia="ar-SA"/>
        </w:rPr>
        <w:t xml:space="preserve">Die Fraktion von BÜNDNIS 90/DIE GRÜNEN </w:t>
      </w:r>
      <w:proofErr w:type="gramStart"/>
      <w:r w:rsidRPr="00290EF0">
        <w:rPr>
          <w:rFonts w:ascii="Calibri" w:hAnsi="Calibri"/>
          <w:lang w:eastAsia="ar-SA"/>
        </w:rPr>
        <w:t>hat</w:t>
      </w:r>
      <w:proofErr w:type="gramEnd"/>
      <w:r w:rsidRPr="00290EF0">
        <w:rPr>
          <w:rFonts w:ascii="Calibri" w:hAnsi="Calibri"/>
          <w:lang w:eastAsia="ar-SA"/>
        </w:rPr>
        <w:t xml:space="preserve"> einen Antrag im Stadtrat eingebracht, um die Bildungs- und Betreuungseinrichtungen in Ingelheim massiv an die steigenden Temperaturen anzupassen. Kern des Antrags ist die gezielte Nutzung von Fördermitteln aus dem Bundes-Sondervermögen sowie dem „Rheinland-Pfalz-Plan für Bildung, Klima und Infrastruktur“ in Höhe von insgesamt rund 18,7 Millionen Euro. Die Ingelheimer GRÜNEN fordern, dass mindestens die Hälfte dieser Mittel verbindlich in Maßnahmen zum Klimaschutz und zur Klimaanpassung fließt, um insbesondere vulnerable Gruppen zu schützen.</w:t>
      </w:r>
    </w:p>
    <w:p w:rsidR="00A013C5" w:rsidRPr="00290EF0" w:rsidRDefault="00A013C5" w:rsidP="00A013C5">
      <w:pPr>
        <w:pStyle w:val="western"/>
      </w:pPr>
      <w:r w:rsidRPr="00290EF0">
        <w:rPr>
          <w:b/>
          <w:bCs/>
        </w:rPr>
        <w:t>Investition in die nächste Generation</w:t>
      </w:r>
    </w:p>
    <w:p w:rsidR="00A013C5" w:rsidRPr="00290EF0" w:rsidRDefault="00A013C5" w:rsidP="00A013C5">
      <w:pPr>
        <w:pStyle w:val="western"/>
        <w:rPr>
          <w:rFonts w:ascii="Calibri" w:hAnsi="Calibri"/>
          <w:lang w:eastAsia="ar-SA"/>
        </w:rPr>
      </w:pPr>
      <w:r w:rsidRPr="00290EF0">
        <w:rPr>
          <w:rFonts w:ascii="Calibri" w:hAnsi="Calibri"/>
          <w:lang w:eastAsia="ar-SA"/>
        </w:rPr>
        <w:t>Im Zentrum der Initiative steht ein fundierter Hitzeschutzplan: Die Verwaltung soll analysieren, welche Kitas und Schulen die höchsten Innentemperaturen aufweisen, um dort priorisiert technische Kühlkonzepte – idealerweise gekoppelt an Photovoltaik-Anlagen – oder „Kühlräume“ zu etablieren. Darüber hinaus sollen Entsiegelungen, Fassadenbegrünungen und Verschattungen der Außenflächen gefördert werden, damit das Lernen und Betreuen auch an Tagen mit starker Hitzeentwicklung oder gar amtlicher Hitzewarnung gesundheitlich weitestgehend unbedenklich möglich bleibt.</w:t>
      </w:r>
    </w:p>
    <w:p w:rsidR="00A013C5" w:rsidRPr="00290EF0" w:rsidRDefault="00A013C5" w:rsidP="00A013C5">
      <w:pPr>
        <w:pStyle w:val="western"/>
        <w:rPr>
          <w:rFonts w:ascii="Calibri" w:hAnsi="Calibri"/>
          <w:lang w:eastAsia="ar-SA"/>
        </w:rPr>
      </w:pPr>
      <w:r w:rsidRPr="00290EF0">
        <w:rPr>
          <w:rFonts w:ascii="Calibri" w:hAnsi="Calibri"/>
          <w:lang w:eastAsia="ar-SA"/>
        </w:rPr>
        <w:t>Arndt Werner, Fraktionsvorsitzender der Grünen im Stadtrat, betont die strategische Bedeutung der Fördermittel: „Wir haben jetzt eine einmalige Chance, durch den Einsatz dieser Sondervermögen eine nachhaltige Weichenstellung für Ingelheim vorzunehmen. Es ist absolut sinnvoll, diese Mittel nicht nur für kurzfristige Reparaturen zu nutzen, sondern sie jetzt konsequent in die Lebensqualität und Gesundheit unserer zukünftigen Generationen zu investieren.“</w:t>
      </w:r>
    </w:p>
    <w:p w:rsidR="00A013C5" w:rsidRPr="00290EF0" w:rsidRDefault="00A013C5" w:rsidP="00A013C5">
      <w:pPr>
        <w:pStyle w:val="western"/>
      </w:pPr>
      <w:r w:rsidRPr="00290EF0">
        <w:rPr>
          <w:b/>
          <w:bCs/>
        </w:rPr>
        <w:t>Gesundheitsschutz als staatliche Pflicht</w:t>
      </w:r>
    </w:p>
    <w:p w:rsidR="00A013C5" w:rsidRPr="00290EF0" w:rsidRDefault="00A013C5" w:rsidP="00A013C5">
      <w:pPr>
        <w:pStyle w:val="western"/>
        <w:rPr>
          <w:rFonts w:ascii="Calibri" w:hAnsi="Calibri"/>
          <w:lang w:eastAsia="ar-SA"/>
        </w:rPr>
      </w:pPr>
      <w:r w:rsidRPr="00290EF0">
        <w:rPr>
          <w:rFonts w:ascii="Calibri" w:hAnsi="Calibri"/>
          <w:lang w:eastAsia="ar-SA"/>
        </w:rPr>
        <w:t xml:space="preserve">Die Dringlichkeit ergibt sich aus den bereits spürbaren Folgen der Klimaerhitzung. Laut Berufsverband der Kinder- und </w:t>
      </w:r>
      <w:proofErr w:type="spellStart"/>
      <w:r w:rsidRPr="00290EF0">
        <w:rPr>
          <w:rFonts w:ascii="Calibri" w:hAnsi="Calibri"/>
          <w:lang w:eastAsia="ar-SA"/>
        </w:rPr>
        <w:t>Jugendärzt</w:t>
      </w:r>
      <w:proofErr w:type="spellEnd"/>
      <w:r w:rsidRPr="00290EF0">
        <w:rPr>
          <w:rFonts w:ascii="Calibri" w:hAnsi="Calibri"/>
          <w:lang w:eastAsia="ar-SA"/>
        </w:rPr>
        <w:t>*innen (BVKJ) gehören Kinder zu den besonders gefährdeten Bevölkerungsgruppen bei Hitze (Gründe: Größere Körperoberfläche im Verhältnis zum Gewicht, verminderte Schweißbildung, fehlendes Durstgefühl und hohe Körperaktivi</w:t>
      </w:r>
      <w:r w:rsidR="00290EF0">
        <w:rPr>
          <w:rFonts w:ascii="Calibri" w:hAnsi="Calibri"/>
          <w:lang w:eastAsia="ar-SA"/>
        </w:rPr>
        <w:t>t</w:t>
      </w:r>
      <w:bookmarkStart w:id="0" w:name="_GoBack"/>
      <w:bookmarkEnd w:id="0"/>
      <w:r w:rsidRPr="00290EF0">
        <w:rPr>
          <w:rFonts w:ascii="Calibri" w:hAnsi="Calibri"/>
          <w:lang w:eastAsia="ar-SA"/>
        </w:rPr>
        <w:t>ät). Der BVKJ stellt fest, dass überhitzte Klassenräume zu einem deutlichen Abfall der Lei</w:t>
      </w:r>
      <w:r w:rsidR="00290EF0">
        <w:rPr>
          <w:rFonts w:ascii="Calibri" w:hAnsi="Calibri"/>
          <w:lang w:eastAsia="ar-SA"/>
        </w:rPr>
        <w:t>s</w:t>
      </w:r>
      <w:r w:rsidRPr="00290EF0">
        <w:rPr>
          <w:rFonts w:ascii="Calibri" w:hAnsi="Calibri"/>
          <w:lang w:eastAsia="ar-SA"/>
        </w:rPr>
        <w:t>tungsfähigkeit führen. Die GRÜNEN in Ingelheim betonen, dass Klimaanpassung daher kein optionales Programm, sondern aktiver Bevölkerungsschutz ist.</w:t>
      </w:r>
    </w:p>
    <w:p w:rsidR="00A013C5" w:rsidRDefault="00A013C5" w:rsidP="00A013C5">
      <w:pPr>
        <w:pStyle w:val="western"/>
        <w:rPr>
          <w:lang w:val="en-US"/>
        </w:rPr>
      </w:pPr>
    </w:p>
    <w:p w:rsidR="00A013C5" w:rsidRPr="00290EF0" w:rsidRDefault="00A013C5" w:rsidP="00A013C5">
      <w:pPr>
        <w:pStyle w:val="western"/>
        <w:rPr>
          <w:rFonts w:ascii="Calibri" w:hAnsi="Calibri"/>
          <w:lang w:eastAsia="ar-SA"/>
        </w:rPr>
      </w:pPr>
      <w:r w:rsidRPr="00290EF0">
        <w:rPr>
          <w:rFonts w:ascii="Calibri" w:hAnsi="Calibri"/>
          <w:lang w:eastAsia="ar-SA"/>
        </w:rPr>
        <w:lastRenderedPageBreak/>
        <w:t>Melani Pelaez, GRÜNE Sprecherin für Klima und Umwelt, erklärt hierzu: „Der Handlungsdruck ist immens. Es geht hier nicht um Komfort, sondern um die Gewährleistung der Schulpflicht und den grundlegenden Gesundheitsschutz unserer Kinder. Wenn Kinder schon vor den Sommerferien und weit in den Herbst hinein zunehmender Hitze in ihren Lernräumen ausgesetzt sind, müssen wir handeln. Wirksamer Hitzeschutz ist kein Luxus und sollte nicht als Kostenfaktor angesehen werden, sondern ein Recht jedes Kindes und eine Investition in die Zukunft aller Kinder.“</w:t>
      </w:r>
    </w:p>
    <w:p w:rsidR="00A013C5" w:rsidRPr="00290EF0" w:rsidRDefault="00A013C5" w:rsidP="00A013C5">
      <w:pPr>
        <w:pStyle w:val="western"/>
      </w:pPr>
      <w:r w:rsidRPr="00290EF0">
        <w:rPr>
          <w:b/>
          <w:bCs/>
        </w:rPr>
        <w:t>Strategische Verzahnung mit dem Klimaschutz</w:t>
      </w:r>
    </w:p>
    <w:p w:rsidR="00A013C5" w:rsidRPr="00290EF0" w:rsidRDefault="00A013C5" w:rsidP="00A013C5">
      <w:pPr>
        <w:pStyle w:val="western"/>
        <w:rPr>
          <w:rFonts w:ascii="Calibri" w:hAnsi="Calibri"/>
          <w:lang w:eastAsia="ar-SA"/>
        </w:rPr>
      </w:pPr>
      <w:r w:rsidRPr="00290EF0">
        <w:rPr>
          <w:rFonts w:ascii="Calibri" w:hAnsi="Calibri"/>
          <w:lang w:eastAsia="ar-SA"/>
        </w:rPr>
        <w:t>Um eine langfristige Wirkung zu erzielen, soll die Projektliste eng mit der städtischen Klimaanpassungsstrategie verzahnt werden. Sollten durch die Fördermittel zudem städtische Eigenmittel frei werden, fordern die GRÜNEN, diese ebenfalls prioritär in den Hitzeschutz und die energetische Ertüchtigung von Kitas und Schulen zu reinvestieren. Ziel ist ein verbindlicher Mindeststandard für alle städtischen Einrichtungen, um Ingelheim klimafest und zukunftsfähig zu machen.</w:t>
      </w:r>
    </w:p>
    <w:p w:rsidR="00A52554" w:rsidRPr="0075330D" w:rsidRDefault="00541266" w:rsidP="005B5E18">
      <w:pPr>
        <w:spacing w:before="120"/>
        <w:rPr>
          <w:color w:val="auto"/>
        </w:rPr>
      </w:pPr>
      <w:hyperlink r:id="rId7" w:history="1">
        <w:r w:rsidR="00631422" w:rsidRPr="00291BCC">
          <w:rPr>
            <w:rStyle w:val="Hyperlink"/>
            <w:color w:val="auto"/>
          </w:rPr>
          <w:t>https://gruene-ingelheim.de</w:t>
        </w:r>
      </w:hyperlink>
    </w:p>
    <w:sectPr w:rsidR="00A52554" w:rsidRPr="0075330D" w:rsidSect="00AA4E6E">
      <w:headerReference w:type="default" r:id="rId8"/>
      <w:footerReference w:type="default" r:id="rId9"/>
      <w:footnotePr>
        <w:pos w:val="beneathText"/>
      </w:footnotePr>
      <w:pgSz w:w="11905" w:h="16843"/>
      <w:pgMar w:top="1418" w:right="1134" w:bottom="851" w:left="1134" w:header="720" w:footer="120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266" w:rsidRDefault="00541266">
      <w:r>
        <w:separator/>
      </w:r>
    </w:p>
  </w:endnote>
  <w:endnote w:type="continuationSeparator" w:id="0">
    <w:p w:rsidR="00541266" w:rsidRDefault="00541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422" w:rsidRPr="00631422" w:rsidRDefault="00631422" w:rsidP="00631422">
    <w:pPr>
      <w:suppressAutoHyphens/>
      <w:autoSpaceDE/>
    </w:pPr>
    <w:r w:rsidRPr="00631422">
      <w:t>Für Rückfragen: Jörn Simon, Pressesprecher OV Ingelheim, Mobil: 0175/2686038.</w:t>
    </w:r>
  </w:p>
  <w:p w:rsidR="00631422" w:rsidRDefault="0063142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266" w:rsidRDefault="00541266">
      <w:r>
        <w:separator/>
      </w:r>
    </w:p>
  </w:footnote>
  <w:footnote w:type="continuationSeparator" w:id="0">
    <w:p w:rsidR="00541266" w:rsidRDefault="005412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88F" w:rsidRDefault="00224F74">
    <w:pPr>
      <w:pStyle w:val="Kopfzeile"/>
      <w:tabs>
        <w:tab w:val="clear" w:pos="9072"/>
        <w:tab w:val="right" w:pos="9639"/>
      </w:tabs>
      <w:rPr>
        <w:rFonts w:ascii="Arial" w:hAnsi="Arial"/>
        <w:b/>
        <w:bCs/>
        <w:sz w:val="32"/>
        <w:szCs w:val="32"/>
      </w:rPr>
    </w:pPr>
    <w:r>
      <w:rPr>
        <w:rFonts w:ascii="Arial" w:hAnsi="Arial"/>
        <w:noProof/>
        <w:lang w:eastAsia="de-DE"/>
      </w:rPr>
      <w:drawing>
        <wp:anchor distT="0" distB="0" distL="114935" distR="114935" simplePos="0" relativeHeight="251657728" behindDoc="1" locked="0" layoutInCell="1" allowOverlap="1">
          <wp:simplePos x="0" y="0"/>
          <wp:positionH relativeFrom="column">
            <wp:posOffset>4752340</wp:posOffset>
          </wp:positionH>
          <wp:positionV relativeFrom="paragraph">
            <wp:posOffset>21590</wp:posOffset>
          </wp:positionV>
          <wp:extent cx="1358265" cy="796290"/>
          <wp:effectExtent l="19050" t="0" r="0" b="0"/>
          <wp:wrapTight wrapText="bothSides">
            <wp:wrapPolygon edited="0">
              <wp:start x="-303" y="0"/>
              <wp:lineTo x="-303" y="21187"/>
              <wp:lineTo x="21509" y="21187"/>
              <wp:lineTo x="21509" y="0"/>
              <wp:lineTo x="-303"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4582" r="993" b="20166"/>
                  <a:stretch>
                    <a:fillRect/>
                  </a:stretch>
                </pic:blipFill>
                <pic:spPr bwMode="auto">
                  <a:xfrm>
                    <a:off x="0" y="0"/>
                    <a:ext cx="1358265" cy="796290"/>
                  </a:xfrm>
                  <a:prstGeom prst="rect">
                    <a:avLst/>
                  </a:prstGeom>
                  <a:solidFill>
                    <a:srgbClr val="FFFFFF"/>
                  </a:solidFill>
                  <a:ln w="9525">
                    <a:noFill/>
                    <a:miter lim="800000"/>
                    <a:headEnd/>
                    <a:tailEnd/>
                  </a:ln>
                </pic:spPr>
              </pic:pic>
            </a:graphicData>
          </a:graphic>
        </wp:anchor>
      </w:drawing>
    </w:r>
    <w:r w:rsidR="00AA4E6E">
      <w:rPr>
        <w:rFonts w:ascii="Arial" w:hAnsi="Arial"/>
        <w:b/>
        <w:bCs/>
        <w:sz w:val="32"/>
        <w:szCs w:val="32"/>
      </w:rPr>
      <w:t>Ortsverband</w:t>
    </w:r>
    <w:r w:rsidR="00DD688F">
      <w:rPr>
        <w:rFonts w:ascii="Arial" w:hAnsi="Arial"/>
        <w:b/>
        <w:bCs/>
        <w:sz w:val="32"/>
        <w:szCs w:val="32"/>
      </w:rPr>
      <w:t>/Fraktion</w:t>
    </w:r>
    <w:r w:rsidR="00AA4E6E">
      <w:rPr>
        <w:rFonts w:ascii="Arial" w:hAnsi="Arial"/>
        <w:b/>
        <w:bCs/>
        <w:sz w:val="32"/>
        <w:szCs w:val="32"/>
      </w:rPr>
      <w:t xml:space="preserve"> Ingelheim</w:t>
    </w:r>
    <w:r w:rsidR="00A40860" w:rsidRPr="00E32742">
      <w:rPr>
        <w:rFonts w:ascii="Arial" w:hAnsi="Arial"/>
        <w:b/>
        <w:bCs/>
        <w:sz w:val="32"/>
        <w:szCs w:val="32"/>
      </w:rPr>
      <w:t xml:space="preserve"> </w:t>
    </w:r>
  </w:p>
  <w:p w:rsidR="00A40860" w:rsidRPr="00E32742" w:rsidRDefault="00E6648C">
    <w:pPr>
      <w:pStyle w:val="Kopfzeile"/>
      <w:tabs>
        <w:tab w:val="clear" w:pos="9072"/>
        <w:tab w:val="right" w:pos="9639"/>
      </w:tabs>
      <w:rPr>
        <w:rFonts w:ascii="Arial" w:hAnsi="Arial"/>
        <w:b/>
        <w:bCs/>
        <w:sz w:val="32"/>
        <w:szCs w:val="32"/>
      </w:rPr>
    </w:pPr>
    <w:r w:rsidRPr="00E32742">
      <w:rPr>
        <w:rFonts w:ascii="Arial" w:hAnsi="Arial"/>
        <w:b/>
        <w:bCs/>
        <w:sz w:val="32"/>
        <w:szCs w:val="32"/>
      </w:rPr>
      <w:t>Bündnis 90/Die Grünen</w:t>
    </w:r>
  </w:p>
  <w:p w:rsidR="00A40860" w:rsidRDefault="00A40860">
    <w:pPr>
      <w:pStyle w:val="Kopfzeile"/>
      <w:tabs>
        <w:tab w:val="clear" w:pos="9072"/>
        <w:tab w:val="right" w:pos="9639"/>
      </w:tabs>
      <w:rPr>
        <w:b/>
        <w:bCs/>
        <w:sz w:val="32"/>
        <w:szCs w:val="32"/>
      </w:rPr>
    </w:pPr>
    <w:r>
      <w:rPr>
        <w:b/>
        <w:bCs/>
        <w:sz w:val="32"/>
        <w:szCs w:val="32"/>
      </w:rPr>
      <w:t xml:space="preserve"> </w:t>
    </w:r>
  </w:p>
  <w:p w:rsidR="00A40860" w:rsidRDefault="00A40860">
    <w:pPr>
      <w:pStyle w:val="Kopfzeile"/>
      <w:spacing w:after="40"/>
    </w:pPr>
  </w:p>
  <w:p w:rsidR="00A40860" w:rsidRDefault="00A40860">
    <w:pPr>
      <w:pStyle w:val="Kopfzeile"/>
      <w:spacing w:after="40"/>
    </w:pPr>
  </w:p>
  <w:p w:rsidR="00A40860" w:rsidRDefault="00A40860">
    <w:pPr>
      <w:pStyle w:val="Kopfzeile"/>
      <w:spacing w:after="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C00C5B"/>
    <w:multiLevelType w:val="hybridMultilevel"/>
    <w:tmpl w:val="5776AA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3177A46"/>
    <w:multiLevelType w:val="hybridMultilevel"/>
    <w:tmpl w:val="73DE7F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3762CDA"/>
    <w:multiLevelType w:val="hybridMultilevel"/>
    <w:tmpl w:val="EABCB8D0"/>
    <w:lvl w:ilvl="0" w:tplc="AB4E3C2C">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49"/>
  </w:hdrShapeDefaults>
  <w:footnotePr>
    <w:pos w:val="beneathText"/>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462"/>
    <w:rsid w:val="00002133"/>
    <w:rsid w:val="00021D21"/>
    <w:rsid w:val="00053755"/>
    <w:rsid w:val="000862A3"/>
    <w:rsid w:val="00092D88"/>
    <w:rsid w:val="000A6B07"/>
    <w:rsid w:val="000C0C9B"/>
    <w:rsid w:val="000D38A6"/>
    <w:rsid w:val="000D4A57"/>
    <w:rsid w:val="000E126D"/>
    <w:rsid w:val="00122D53"/>
    <w:rsid w:val="001501AD"/>
    <w:rsid w:val="00152CBF"/>
    <w:rsid w:val="00155989"/>
    <w:rsid w:val="0017698C"/>
    <w:rsid w:val="00181657"/>
    <w:rsid w:val="00187A84"/>
    <w:rsid w:val="001A3522"/>
    <w:rsid w:val="001B48CD"/>
    <w:rsid w:val="001E7951"/>
    <w:rsid w:val="001F0E64"/>
    <w:rsid w:val="001F52D7"/>
    <w:rsid w:val="00207C91"/>
    <w:rsid w:val="00211D7A"/>
    <w:rsid w:val="002120F3"/>
    <w:rsid w:val="00224F74"/>
    <w:rsid w:val="002433CC"/>
    <w:rsid w:val="00243CB4"/>
    <w:rsid w:val="00247257"/>
    <w:rsid w:val="0026761D"/>
    <w:rsid w:val="00282AEF"/>
    <w:rsid w:val="00290EF0"/>
    <w:rsid w:val="00291BCC"/>
    <w:rsid w:val="002B1D64"/>
    <w:rsid w:val="002B3CE3"/>
    <w:rsid w:val="002B693B"/>
    <w:rsid w:val="002D4668"/>
    <w:rsid w:val="0031414F"/>
    <w:rsid w:val="003237A9"/>
    <w:rsid w:val="003352CD"/>
    <w:rsid w:val="0033541D"/>
    <w:rsid w:val="003374F8"/>
    <w:rsid w:val="0035142E"/>
    <w:rsid w:val="003524D7"/>
    <w:rsid w:val="00370C9F"/>
    <w:rsid w:val="003776E4"/>
    <w:rsid w:val="003863DB"/>
    <w:rsid w:val="003A5183"/>
    <w:rsid w:val="00410095"/>
    <w:rsid w:val="0041206F"/>
    <w:rsid w:val="004157AD"/>
    <w:rsid w:val="0043209B"/>
    <w:rsid w:val="00443A18"/>
    <w:rsid w:val="00461B7F"/>
    <w:rsid w:val="00465782"/>
    <w:rsid w:val="00490D68"/>
    <w:rsid w:val="00493270"/>
    <w:rsid w:val="004A3F4A"/>
    <w:rsid w:val="004B54C1"/>
    <w:rsid w:val="004C33E3"/>
    <w:rsid w:val="004D00A7"/>
    <w:rsid w:val="004D5A52"/>
    <w:rsid w:val="004F706F"/>
    <w:rsid w:val="005222FD"/>
    <w:rsid w:val="00526675"/>
    <w:rsid w:val="00541266"/>
    <w:rsid w:val="00563A00"/>
    <w:rsid w:val="00564404"/>
    <w:rsid w:val="00573760"/>
    <w:rsid w:val="005753BA"/>
    <w:rsid w:val="00592A00"/>
    <w:rsid w:val="00593090"/>
    <w:rsid w:val="00597BE4"/>
    <w:rsid w:val="005B5E18"/>
    <w:rsid w:val="005C3A28"/>
    <w:rsid w:val="005C6766"/>
    <w:rsid w:val="005D6B06"/>
    <w:rsid w:val="005E4A51"/>
    <w:rsid w:val="005F6F66"/>
    <w:rsid w:val="00622427"/>
    <w:rsid w:val="00631422"/>
    <w:rsid w:val="00650DDE"/>
    <w:rsid w:val="006651F4"/>
    <w:rsid w:val="006C051E"/>
    <w:rsid w:val="006C1C31"/>
    <w:rsid w:val="006C37E1"/>
    <w:rsid w:val="007023FB"/>
    <w:rsid w:val="007179DA"/>
    <w:rsid w:val="007237B2"/>
    <w:rsid w:val="0075330D"/>
    <w:rsid w:val="00796825"/>
    <w:rsid w:val="007A7D76"/>
    <w:rsid w:val="007C4A85"/>
    <w:rsid w:val="007E2FF9"/>
    <w:rsid w:val="007F3052"/>
    <w:rsid w:val="007F4DF1"/>
    <w:rsid w:val="008100F2"/>
    <w:rsid w:val="00814140"/>
    <w:rsid w:val="0082355B"/>
    <w:rsid w:val="0082741D"/>
    <w:rsid w:val="00850530"/>
    <w:rsid w:val="00855462"/>
    <w:rsid w:val="008636F8"/>
    <w:rsid w:val="008718C9"/>
    <w:rsid w:val="008811B5"/>
    <w:rsid w:val="00884AE5"/>
    <w:rsid w:val="00884B01"/>
    <w:rsid w:val="00887C41"/>
    <w:rsid w:val="008C1B1F"/>
    <w:rsid w:val="008C2FD3"/>
    <w:rsid w:val="008C3C37"/>
    <w:rsid w:val="008D7AB7"/>
    <w:rsid w:val="008E3667"/>
    <w:rsid w:val="008E3DB7"/>
    <w:rsid w:val="00925266"/>
    <w:rsid w:val="00927F65"/>
    <w:rsid w:val="0093028E"/>
    <w:rsid w:val="00956806"/>
    <w:rsid w:val="0097088D"/>
    <w:rsid w:val="0098199E"/>
    <w:rsid w:val="009867F2"/>
    <w:rsid w:val="009958E5"/>
    <w:rsid w:val="009C4EA8"/>
    <w:rsid w:val="009D2312"/>
    <w:rsid w:val="009E6A22"/>
    <w:rsid w:val="009F6810"/>
    <w:rsid w:val="00A013C5"/>
    <w:rsid w:val="00A14846"/>
    <w:rsid w:val="00A16F34"/>
    <w:rsid w:val="00A34217"/>
    <w:rsid w:val="00A40860"/>
    <w:rsid w:val="00A50C98"/>
    <w:rsid w:val="00A5246B"/>
    <w:rsid w:val="00A52554"/>
    <w:rsid w:val="00A71B82"/>
    <w:rsid w:val="00AA4E6E"/>
    <w:rsid w:val="00AD1C2B"/>
    <w:rsid w:val="00AE1185"/>
    <w:rsid w:val="00B27F0B"/>
    <w:rsid w:val="00B34151"/>
    <w:rsid w:val="00B567DB"/>
    <w:rsid w:val="00B77E83"/>
    <w:rsid w:val="00B91B34"/>
    <w:rsid w:val="00BB1D8A"/>
    <w:rsid w:val="00BC0651"/>
    <w:rsid w:val="00BD05E2"/>
    <w:rsid w:val="00BD2D63"/>
    <w:rsid w:val="00BE2E34"/>
    <w:rsid w:val="00BF6125"/>
    <w:rsid w:val="00C03FB7"/>
    <w:rsid w:val="00C14DD5"/>
    <w:rsid w:val="00C224EE"/>
    <w:rsid w:val="00C42A13"/>
    <w:rsid w:val="00C669B6"/>
    <w:rsid w:val="00C96AD6"/>
    <w:rsid w:val="00C96AF1"/>
    <w:rsid w:val="00CA5ECB"/>
    <w:rsid w:val="00CB1943"/>
    <w:rsid w:val="00CC7973"/>
    <w:rsid w:val="00CE44A2"/>
    <w:rsid w:val="00CE65DD"/>
    <w:rsid w:val="00CF247F"/>
    <w:rsid w:val="00CF39F0"/>
    <w:rsid w:val="00D02C98"/>
    <w:rsid w:val="00D048A1"/>
    <w:rsid w:val="00D05122"/>
    <w:rsid w:val="00D07934"/>
    <w:rsid w:val="00D154C5"/>
    <w:rsid w:val="00D35CA3"/>
    <w:rsid w:val="00D539C8"/>
    <w:rsid w:val="00D571EE"/>
    <w:rsid w:val="00D6519B"/>
    <w:rsid w:val="00D660B7"/>
    <w:rsid w:val="00D6652C"/>
    <w:rsid w:val="00D85F21"/>
    <w:rsid w:val="00D91A3C"/>
    <w:rsid w:val="00DA6914"/>
    <w:rsid w:val="00DD688F"/>
    <w:rsid w:val="00DE51A5"/>
    <w:rsid w:val="00DF0679"/>
    <w:rsid w:val="00DF7589"/>
    <w:rsid w:val="00E2642C"/>
    <w:rsid w:val="00E32742"/>
    <w:rsid w:val="00E413CC"/>
    <w:rsid w:val="00E44184"/>
    <w:rsid w:val="00E442F4"/>
    <w:rsid w:val="00E45F85"/>
    <w:rsid w:val="00E4763E"/>
    <w:rsid w:val="00E51780"/>
    <w:rsid w:val="00E60DD8"/>
    <w:rsid w:val="00E6648C"/>
    <w:rsid w:val="00E77969"/>
    <w:rsid w:val="00EB7544"/>
    <w:rsid w:val="00EF1FAE"/>
    <w:rsid w:val="00EF3E61"/>
    <w:rsid w:val="00F119E6"/>
    <w:rsid w:val="00F22A95"/>
    <w:rsid w:val="00F251FE"/>
    <w:rsid w:val="00F32F22"/>
    <w:rsid w:val="00F4658A"/>
    <w:rsid w:val="00F46EA1"/>
    <w:rsid w:val="00F72D8C"/>
    <w:rsid w:val="00FB2C09"/>
    <w:rsid w:val="00FC1AA7"/>
    <w:rsid w:val="00FE2E8E"/>
    <w:rsid w:val="00FF12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E76854-65F4-496B-AE14-FB20B6ECF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C1AA7"/>
    <w:pPr>
      <w:widowControl w:val="0"/>
      <w:autoSpaceDE w:val="0"/>
    </w:pPr>
    <w:rPr>
      <w:rFonts w:ascii="Calibri" w:hAnsi="Calibri"/>
      <w:color w:val="000080"/>
      <w:sz w:val="24"/>
      <w:szCs w:val="24"/>
      <w:lang w:eastAsia="ar-SA"/>
    </w:rPr>
  </w:style>
  <w:style w:type="paragraph" w:styleId="berschrift1">
    <w:name w:val="heading 1"/>
    <w:basedOn w:val="Standard"/>
    <w:next w:val="Standard"/>
    <w:qFormat/>
    <w:rsid w:val="00FC1AA7"/>
    <w:pPr>
      <w:keepNext/>
      <w:numPr>
        <w:numId w:val="1"/>
      </w:numPr>
      <w:spacing w:before="240" w:after="60"/>
      <w:outlineLvl w:val="0"/>
    </w:pPr>
    <w:rPr>
      <w:rFonts w:cs="Arial"/>
      <w:b/>
      <w:bCs/>
      <w:kern w:val="1"/>
      <w:sz w:val="32"/>
      <w:szCs w:val="32"/>
    </w:rPr>
  </w:style>
  <w:style w:type="paragraph" w:styleId="berschrift2">
    <w:name w:val="heading 2"/>
    <w:basedOn w:val="Standard"/>
    <w:next w:val="Standard"/>
    <w:qFormat/>
    <w:rsid w:val="00FC1AA7"/>
    <w:pPr>
      <w:keepNext/>
      <w:numPr>
        <w:ilvl w:val="1"/>
        <w:numId w:val="1"/>
      </w:numPr>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FC1AA7"/>
  </w:style>
  <w:style w:type="character" w:customStyle="1" w:styleId="WW-Absatz-Standardschriftart">
    <w:name w:val="WW-Absatz-Standardschriftart"/>
    <w:rsid w:val="00FC1AA7"/>
  </w:style>
  <w:style w:type="character" w:customStyle="1" w:styleId="WW8Num1z0">
    <w:name w:val="WW8Num1z0"/>
    <w:rsid w:val="00FC1AA7"/>
    <w:rPr>
      <w:rFonts w:ascii="Symbol" w:hAnsi="Symbol"/>
    </w:rPr>
  </w:style>
  <w:style w:type="character" w:customStyle="1" w:styleId="WW-Absatz-Standardschriftart1">
    <w:name w:val="WW-Absatz-Standardschriftart1"/>
    <w:rsid w:val="00FC1AA7"/>
  </w:style>
  <w:style w:type="character" w:customStyle="1" w:styleId="WW8Num5z0">
    <w:name w:val="WW8Num5z0"/>
    <w:rsid w:val="00FC1AA7"/>
    <w:rPr>
      <w:rFonts w:ascii="Symbol" w:hAnsi="Symbol"/>
    </w:rPr>
  </w:style>
  <w:style w:type="character" w:customStyle="1" w:styleId="WW8Num6z0">
    <w:name w:val="WW8Num6z0"/>
    <w:rsid w:val="00FC1AA7"/>
    <w:rPr>
      <w:rFonts w:ascii="Symbol" w:hAnsi="Symbol"/>
    </w:rPr>
  </w:style>
  <w:style w:type="character" w:customStyle="1" w:styleId="WW8Num7z0">
    <w:name w:val="WW8Num7z0"/>
    <w:rsid w:val="00FC1AA7"/>
    <w:rPr>
      <w:rFonts w:ascii="Symbol" w:hAnsi="Symbol"/>
    </w:rPr>
  </w:style>
  <w:style w:type="character" w:customStyle="1" w:styleId="WW8Num8z0">
    <w:name w:val="WW8Num8z0"/>
    <w:rsid w:val="00FC1AA7"/>
    <w:rPr>
      <w:rFonts w:ascii="Symbol" w:hAnsi="Symbol"/>
    </w:rPr>
  </w:style>
  <w:style w:type="character" w:customStyle="1" w:styleId="WW8Num10z0">
    <w:name w:val="WW8Num10z0"/>
    <w:rsid w:val="00FC1AA7"/>
    <w:rPr>
      <w:rFonts w:ascii="Symbol" w:hAnsi="Symbol"/>
    </w:rPr>
  </w:style>
  <w:style w:type="character" w:customStyle="1" w:styleId="WW8Num14z0">
    <w:name w:val="WW8Num14z0"/>
    <w:rsid w:val="00FC1AA7"/>
    <w:rPr>
      <w:rFonts w:ascii="Symbol" w:hAnsi="Symbol"/>
    </w:rPr>
  </w:style>
  <w:style w:type="character" w:customStyle="1" w:styleId="WW8Num14z1">
    <w:name w:val="WW8Num14z1"/>
    <w:rsid w:val="00FC1AA7"/>
    <w:rPr>
      <w:rFonts w:ascii="Courier New" w:hAnsi="Courier New" w:cs="Courier New"/>
    </w:rPr>
  </w:style>
  <w:style w:type="character" w:customStyle="1" w:styleId="WW8Num14z2">
    <w:name w:val="WW8Num14z2"/>
    <w:rsid w:val="00FC1AA7"/>
    <w:rPr>
      <w:rFonts w:ascii="Wingdings" w:hAnsi="Wingdings"/>
    </w:rPr>
  </w:style>
  <w:style w:type="character" w:customStyle="1" w:styleId="WW8Num16z0">
    <w:name w:val="WW8Num16z0"/>
    <w:rsid w:val="00FC1AA7"/>
    <w:rPr>
      <w:rFonts w:ascii="Symbol" w:hAnsi="Symbol"/>
    </w:rPr>
  </w:style>
  <w:style w:type="character" w:customStyle="1" w:styleId="WW8Num18z0">
    <w:name w:val="WW8Num18z0"/>
    <w:rsid w:val="00FC1AA7"/>
    <w:rPr>
      <w:rFonts w:ascii="Times New Roman" w:eastAsia="Times New Roman" w:hAnsi="Times New Roman" w:cs="Times New Roman"/>
    </w:rPr>
  </w:style>
  <w:style w:type="character" w:customStyle="1" w:styleId="WW8Num18z1">
    <w:name w:val="WW8Num18z1"/>
    <w:rsid w:val="00FC1AA7"/>
    <w:rPr>
      <w:rFonts w:ascii="Courier New" w:hAnsi="Courier New" w:cs="Courier New"/>
    </w:rPr>
  </w:style>
  <w:style w:type="character" w:customStyle="1" w:styleId="WW8Num18z2">
    <w:name w:val="WW8Num18z2"/>
    <w:rsid w:val="00FC1AA7"/>
    <w:rPr>
      <w:rFonts w:ascii="Wingdings" w:hAnsi="Wingdings"/>
    </w:rPr>
  </w:style>
  <w:style w:type="character" w:customStyle="1" w:styleId="WW8Num18z3">
    <w:name w:val="WW8Num18z3"/>
    <w:rsid w:val="00FC1AA7"/>
    <w:rPr>
      <w:rFonts w:ascii="Symbol" w:hAnsi="Symbol"/>
    </w:rPr>
  </w:style>
  <w:style w:type="character" w:customStyle="1" w:styleId="WW8Num19z0">
    <w:name w:val="WW8Num19z0"/>
    <w:rsid w:val="00FC1AA7"/>
    <w:rPr>
      <w:rFonts w:ascii="Symbol" w:hAnsi="Symbol"/>
    </w:rPr>
  </w:style>
  <w:style w:type="character" w:customStyle="1" w:styleId="WW8Num19z1">
    <w:name w:val="WW8Num19z1"/>
    <w:rsid w:val="00FC1AA7"/>
    <w:rPr>
      <w:rFonts w:ascii="Courier New" w:hAnsi="Courier New" w:cs="Courier New"/>
    </w:rPr>
  </w:style>
  <w:style w:type="character" w:customStyle="1" w:styleId="WW8Num19z2">
    <w:name w:val="WW8Num19z2"/>
    <w:rsid w:val="00FC1AA7"/>
    <w:rPr>
      <w:rFonts w:ascii="Wingdings" w:hAnsi="Wingdings"/>
    </w:rPr>
  </w:style>
  <w:style w:type="character" w:customStyle="1" w:styleId="WW8Num20z0">
    <w:name w:val="WW8Num20z0"/>
    <w:rsid w:val="00FC1AA7"/>
    <w:rPr>
      <w:rFonts w:ascii="Symbol" w:hAnsi="Symbol"/>
    </w:rPr>
  </w:style>
  <w:style w:type="character" w:customStyle="1" w:styleId="WW8Num20z1">
    <w:name w:val="WW8Num20z1"/>
    <w:rsid w:val="00FC1AA7"/>
    <w:rPr>
      <w:rFonts w:ascii="Courier New" w:hAnsi="Courier New" w:cs="Courier New"/>
    </w:rPr>
  </w:style>
  <w:style w:type="character" w:customStyle="1" w:styleId="WW8Num20z2">
    <w:name w:val="WW8Num20z2"/>
    <w:rsid w:val="00FC1AA7"/>
    <w:rPr>
      <w:rFonts w:ascii="Wingdings" w:hAnsi="Wingdings"/>
    </w:rPr>
  </w:style>
  <w:style w:type="character" w:customStyle="1" w:styleId="WW8Num22z0">
    <w:name w:val="WW8Num22z0"/>
    <w:rsid w:val="00FC1AA7"/>
    <w:rPr>
      <w:rFonts w:ascii="Symbol" w:hAnsi="Symbol"/>
    </w:rPr>
  </w:style>
  <w:style w:type="character" w:customStyle="1" w:styleId="WW8Num22z1">
    <w:name w:val="WW8Num22z1"/>
    <w:rsid w:val="00FC1AA7"/>
    <w:rPr>
      <w:rFonts w:ascii="Courier New" w:hAnsi="Courier New" w:cs="Courier New"/>
    </w:rPr>
  </w:style>
  <w:style w:type="character" w:customStyle="1" w:styleId="WW8Num22z2">
    <w:name w:val="WW8Num22z2"/>
    <w:rsid w:val="00FC1AA7"/>
    <w:rPr>
      <w:rFonts w:ascii="Wingdings" w:hAnsi="Wingdings"/>
    </w:rPr>
  </w:style>
  <w:style w:type="character" w:customStyle="1" w:styleId="WW-Absatz-Standardschriftart11">
    <w:name w:val="WW-Absatz-Standardschriftart11"/>
    <w:rsid w:val="00FC1AA7"/>
  </w:style>
  <w:style w:type="character" w:styleId="Hyperlink">
    <w:name w:val="Hyperlink"/>
    <w:basedOn w:val="WW-Absatz-Standardschriftart11"/>
    <w:rsid w:val="00FC1AA7"/>
    <w:rPr>
      <w:color w:val="0000FF"/>
      <w:u w:val="single"/>
    </w:rPr>
  </w:style>
  <w:style w:type="character" w:styleId="Hervorhebung">
    <w:name w:val="Emphasis"/>
    <w:basedOn w:val="WW-Absatz-Standardschriftart11"/>
    <w:qFormat/>
    <w:rsid w:val="00FC1AA7"/>
    <w:rPr>
      <w:i/>
      <w:iCs/>
    </w:rPr>
  </w:style>
  <w:style w:type="paragraph" w:customStyle="1" w:styleId="berschrift">
    <w:name w:val="Überschrift"/>
    <w:basedOn w:val="Standard"/>
    <w:next w:val="Textkrper"/>
    <w:rsid w:val="00FC1AA7"/>
    <w:pPr>
      <w:keepNext/>
      <w:spacing w:before="240" w:after="120"/>
    </w:pPr>
    <w:rPr>
      <w:rFonts w:ascii="Arial" w:eastAsia="Lucida Sans Unicode" w:hAnsi="Arial" w:cs="Tahoma"/>
      <w:sz w:val="28"/>
      <w:szCs w:val="28"/>
    </w:rPr>
  </w:style>
  <w:style w:type="paragraph" w:styleId="Textkrper">
    <w:name w:val="Body Text"/>
    <w:basedOn w:val="Standard"/>
    <w:rsid w:val="00FC1AA7"/>
    <w:pPr>
      <w:spacing w:after="120"/>
    </w:pPr>
  </w:style>
  <w:style w:type="paragraph" w:styleId="Liste">
    <w:name w:val="List"/>
    <w:basedOn w:val="Textkrper"/>
    <w:rsid w:val="00FC1AA7"/>
    <w:rPr>
      <w:rFonts w:cs="Tahoma"/>
    </w:rPr>
  </w:style>
  <w:style w:type="paragraph" w:customStyle="1" w:styleId="Beschriftung1">
    <w:name w:val="Beschriftung1"/>
    <w:basedOn w:val="Standard"/>
    <w:rsid w:val="00FC1AA7"/>
    <w:pPr>
      <w:suppressLineNumbers/>
      <w:spacing w:before="120" w:after="120"/>
    </w:pPr>
    <w:rPr>
      <w:rFonts w:cs="Tahoma"/>
      <w:i/>
      <w:iCs/>
    </w:rPr>
  </w:style>
  <w:style w:type="paragraph" w:customStyle="1" w:styleId="Verzeichnis">
    <w:name w:val="Verzeichnis"/>
    <w:basedOn w:val="Standard"/>
    <w:rsid w:val="00FC1AA7"/>
    <w:pPr>
      <w:suppressLineNumbers/>
    </w:pPr>
    <w:rPr>
      <w:rFonts w:cs="Tahoma"/>
    </w:rPr>
  </w:style>
  <w:style w:type="paragraph" w:customStyle="1" w:styleId="TextArial14">
    <w:name w:val="Text Arial 14"/>
    <w:basedOn w:val="Standard"/>
    <w:rsid w:val="00FC1AA7"/>
    <w:pPr>
      <w:spacing w:after="40"/>
      <w:jc w:val="both"/>
    </w:pPr>
    <w:rPr>
      <w:sz w:val="28"/>
      <w:szCs w:val="28"/>
    </w:rPr>
  </w:style>
  <w:style w:type="paragraph" w:customStyle="1" w:styleId="Aufzhlung">
    <w:name w:val="Aufzählung"/>
    <w:basedOn w:val="TextArial14"/>
    <w:rsid w:val="00FC1AA7"/>
    <w:pPr>
      <w:tabs>
        <w:tab w:val="left" w:pos="426"/>
      </w:tabs>
      <w:spacing w:after="20"/>
      <w:ind w:left="-218"/>
    </w:pPr>
    <w:rPr>
      <w:rFonts w:eastAsia="Arial Unicode MS"/>
    </w:rPr>
  </w:style>
  <w:style w:type="paragraph" w:styleId="Kopfzeile">
    <w:name w:val="header"/>
    <w:basedOn w:val="Standard"/>
    <w:rsid w:val="00FC1AA7"/>
    <w:pPr>
      <w:tabs>
        <w:tab w:val="center" w:pos="4536"/>
        <w:tab w:val="right" w:pos="9072"/>
      </w:tabs>
      <w:spacing w:after="60"/>
    </w:pPr>
    <w:rPr>
      <w:sz w:val="20"/>
    </w:rPr>
  </w:style>
  <w:style w:type="paragraph" w:styleId="Fuzeile">
    <w:name w:val="footer"/>
    <w:basedOn w:val="Standard"/>
    <w:rsid w:val="00FC1AA7"/>
    <w:pPr>
      <w:tabs>
        <w:tab w:val="center" w:pos="4536"/>
        <w:tab w:val="right" w:pos="9072"/>
      </w:tabs>
    </w:pPr>
    <w:rPr>
      <w:sz w:val="16"/>
    </w:rPr>
  </w:style>
  <w:style w:type="paragraph" w:styleId="Sprechblasentext">
    <w:name w:val="Balloon Text"/>
    <w:basedOn w:val="Standard"/>
    <w:rsid w:val="00FC1AA7"/>
    <w:rPr>
      <w:rFonts w:ascii="Tahoma" w:hAnsi="Tahoma" w:cs="Tahoma"/>
      <w:sz w:val="16"/>
      <w:szCs w:val="16"/>
    </w:rPr>
  </w:style>
  <w:style w:type="paragraph" w:customStyle="1" w:styleId="Text12Block">
    <w:name w:val="Text 12 Block"/>
    <w:basedOn w:val="Standard"/>
    <w:rsid w:val="00FC1AA7"/>
    <w:pPr>
      <w:widowControl/>
      <w:autoSpaceDE/>
      <w:spacing w:after="40"/>
      <w:jc w:val="both"/>
    </w:pPr>
    <w:rPr>
      <w:szCs w:val="20"/>
    </w:rPr>
  </w:style>
  <w:style w:type="paragraph" w:customStyle="1" w:styleId="Text12">
    <w:name w:val="Text 12"/>
    <w:basedOn w:val="Standard"/>
    <w:rsid w:val="00FC1AA7"/>
    <w:pPr>
      <w:spacing w:before="20" w:after="60"/>
    </w:pPr>
    <w:rPr>
      <w:rFonts w:eastAsia="Arial Unicode MS"/>
    </w:rPr>
  </w:style>
  <w:style w:type="paragraph" w:customStyle="1" w:styleId="TextCal14">
    <w:name w:val="Text Cal 14"/>
    <w:basedOn w:val="Standard"/>
    <w:rsid w:val="00FC1AA7"/>
    <w:pPr>
      <w:spacing w:after="40"/>
      <w:jc w:val="both"/>
    </w:pPr>
    <w:rPr>
      <w:sz w:val="28"/>
    </w:rPr>
  </w:style>
  <w:style w:type="paragraph" w:customStyle="1" w:styleId="Headline">
    <w:name w:val="Headline"/>
    <w:basedOn w:val="berschrift1"/>
    <w:rsid w:val="00FC1AA7"/>
    <w:pPr>
      <w:widowControl/>
      <w:numPr>
        <w:numId w:val="0"/>
      </w:numPr>
      <w:autoSpaceDE/>
      <w:spacing w:before="120" w:after="240"/>
    </w:pPr>
  </w:style>
  <w:style w:type="paragraph" w:customStyle="1" w:styleId="Textkrper13rck">
    <w:name w:val="Textkörper 13 rück"/>
    <w:basedOn w:val="Standard"/>
    <w:rsid w:val="00FC1AA7"/>
    <w:pPr>
      <w:widowControl/>
      <w:autoSpaceDE/>
      <w:spacing w:before="40" w:after="40"/>
      <w:ind w:left="720"/>
      <w:jc w:val="both"/>
    </w:pPr>
    <w:rPr>
      <w:sz w:val="26"/>
      <w:szCs w:val="20"/>
    </w:rPr>
  </w:style>
  <w:style w:type="paragraph" w:customStyle="1" w:styleId="Aufzhlungszeichen21">
    <w:name w:val="Aufzählungszeichen 21"/>
    <w:basedOn w:val="Standard"/>
    <w:rsid w:val="00FC1AA7"/>
    <w:pPr>
      <w:tabs>
        <w:tab w:val="left" w:pos="426"/>
      </w:tabs>
      <w:ind w:left="-578"/>
    </w:pPr>
  </w:style>
  <w:style w:type="paragraph" w:styleId="StandardWeb">
    <w:name w:val="Normal (Web)"/>
    <w:basedOn w:val="Standard"/>
    <w:uiPriority w:val="99"/>
    <w:semiHidden/>
    <w:unhideWhenUsed/>
    <w:rsid w:val="0017698C"/>
    <w:pPr>
      <w:widowControl/>
      <w:autoSpaceDE/>
      <w:spacing w:before="100" w:beforeAutospacing="1" w:after="100" w:afterAutospacing="1"/>
    </w:pPr>
    <w:rPr>
      <w:rFonts w:ascii="Times New Roman" w:hAnsi="Times New Roman"/>
      <w:color w:val="auto"/>
      <w:lang w:eastAsia="de-DE"/>
    </w:rPr>
  </w:style>
  <w:style w:type="character" w:styleId="Fett">
    <w:name w:val="Strong"/>
    <w:basedOn w:val="Absatz-Standardschriftart"/>
    <w:uiPriority w:val="22"/>
    <w:qFormat/>
    <w:rsid w:val="0017698C"/>
    <w:rPr>
      <w:b/>
      <w:bCs/>
    </w:rPr>
  </w:style>
  <w:style w:type="paragraph" w:customStyle="1" w:styleId="Default">
    <w:name w:val="Default"/>
    <w:rsid w:val="009E6A22"/>
    <w:pPr>
      <w:autoSpaceDE w:val="0"/>
      <w:autoSpaceDN w:val="0"/>
      <w:adjustRightInd w:val="0"/>
    </w:pPr>
    <w:rPr>
      <w:rFonts w:ascii="Tahoma" w:hAnsi="Tahoma" w:cs="Tahoma"/>
      <w:color w:val="000000"/>
      <w:sz w:val="24"/>
      <w:szCs w:val="24"/>
    </w:rPr>
  </w:style>
  <w:style w:type="table" w:styleId="Tabellenraster">
    <w:name w:val="Table Grid"/>
    <w:basedOn w:val="NormaleTabelle"/>
    <w:uiPriority w:val="59"/>
    <w:rsid w:val="00291B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F0E64"/>
    <w:pPr>
      <w:ind w:left="720"/>
      <w:contextualSpacing/>
    </w:pPr>
  </w:style>
  <w:style w:type="paragraph" w:styleId="Titel">
    <w:name w:val="Title"/>
    <w:basedOn w:val="Standard"/>
    <w:next w:val="Standard"/>
    <w:link w:val="TitelZchn"/>
    <w:uiPriority w:val="10"/>
    <w:qFormat/>
    <w:rsid w:val="0075330D"/>
    <w:pPr>
      <w:contextualSpacing/>
    </w:pPr>
    <w:rPr>
      <w:rFonts w:asciiTheme="majorHAnsi" w:eastAsiaTheme="majorEastAsia" w:hAnsiTheme="majorHAnsi" w:cstheme="majorBidi"/>
      <w:color w:val="auto"/>
      <w:spacing w:val="-10"/>
      <w:kern w:val="28"/>
      <w:sz w:val="56"/>
      <w:szCs w:val="56"/>
    </w:rPr>
  </w:style>
  <w:style w:type="character" w:customStyle="1" w:styleId="TitelZchn">
    <w:name w:val="Titel Zchn"/>
    <w:basedOn w:val="Absatz-Standardschriftart"/>
    <w:link w:val="Titel"/>
    <w:uiPriority w:val="10"/>
    <w:rsid w:val="0075330D"/>
    <w:rPr>
      <w:rFonts w:asciiTheme="majorHAnsi" w:eastAsiaTheme="majorEastAsia" w:hAnsiTheme="majorHAnsi" w:cstheme="majorBidi"/>
      <w:spacing w:val="-10"/>
      <w:kern w:val="28"/>
      <w:sz w:val="56"/>
      <w:szCs w:val="56"/>
      <w:lang w:eastAsia="ar-SA"/>
    </w:rPr>
  </w:style>
  <w:style w:type="character" w:styleId="BesuchterHyperlink">
    <w:name w:val="FollowedHyperlink"/>
    <w:basedOn w:val="Absatz-Standardschriftart"/>
    <w:uiPriority w:val="99"/>
    <w:semiHidden/>
    <w:unhideWhenUsed/>
    <w:rsid w:val="0075330D"/>
    <w:rPr>
      <w:color w:val="800080" w:themeColor="followedHyperlink"/>
      <w:u w:val="single"/>
    </w:rPr>
  </w:style>
  <w:style w:type="paragraph" w:styleId="NurText">
    <w:name w:val="Plain Text"/>
    <w:basedOn w:val="Standard"/>
    <w:link w:val="NurTextZchn"/>
    <w:uiPriority w:val="99"/>
    <w:semiHidden/>
    <w:unhideWhenUsed/>
    <w:rsid w:val="002433CC"/>
    <w:pPr>
      <w:widowControl/>
      <w:autoSpaceDE/>
    </w:pPr>
    <w:rPr>
      <w:rFonts w:eastAsiaTheme="minorHAnsi" w:cstheme="minorBidi"/>
      <w:color w:val="auto"/>
      <w:sz w:val="22"/>
      <w:szCs w:val="21"/>
      <w:lang w:eastAsia="en-US"/>
    </w:rPr>
  </w:style>
  <w:style w:type="character" w:customStyle="1" w:styleId="NurTextZchn">
    <w:name w:val="Nur Text Zchn"/>
    <w:basedOn w:val="Absatz-Standardschriftart"/>
    <w:link w:val="NurText"/>
    <w:uiPriority w:val="99"/>
    <w:semiHidden/>
    <w:rsid w:val="002433CC"/>
    <w:rPr>
      <w:rFonts w:ascii="Calibri" w:eastAsiaTheme="minorHAnsi" w:hAnsi="Calibri" w:cstheme="minorBidi"/>
      <w:sz w:val="22"/>
      <w:szCs w:val="21"/>
      <w:lang w:eastAsia="en-US"/>
    </w:rPr>
  </w:style>
  <w:style w:type="paragraph" w:customStyle="1" w:styleId="western">
    <w:name w:val="western"/>
    <w:basedOn w:val="Standard"/>
    <w:rsid w:val="00A013C5"/>
    <w:pPr>
      <w:widowControl/>
      <w:autoSpaceDE/>
      <w:spacing w:before="100" w:beforeAutospacing="1" w:after="100" w:afterAutospacing="1"/>
    </w:pPr>
    <w:rPr>
      <w:rFonts w:ascii="Times New Roman" w:hAnsi="Times New Roman"/>
      <w:color w:val="auto"/>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40886">
      <w:bodyDiv w:val="1"/>
      <w:marLeft w:val="0"/>
      <w:marRight w:val="0"/>
      <w:marTop w:val="0"/>
      <w:marBottom w:val="0"/>
      <w:divBdr>
        <w:top w:val="none" w:sz="0" w:space="0" w:color="auto"/>
        <w:left w:val="none" w:sz="0" w:space="0" w:color="auto"/>
        <w:bottom w:val="none" w:sz="0" w:space="0" w:color="auto"/>
        <w:right w:val="none" w:sz="0" w:space="0" w:color="auto"/>
      </w:divBdr>
    </w:div>
    <w:div w:id="328212441">
      <w:bodyDiv w:val="1"/>
      <w:marLeft w:val="0"/>
      <w:marRight w:val="0"/>
      <w:marTop w:val="0"/>
      <w:marBottom w:val="0"/>
      <w:divBdr>
        <w:top w:val="none" w:sz="0" w:space="0" w:color="auto"/>
        <w:left w:val="none" w:sz="0" w:space="0" w:color="auto"/>
        <w:bottom w:val="none" w:sz="0" w:space="0" w:color="auto"/>
        <w:right w:val="none" w:sz="0" w:space="0" w:color="auto"/>
      </w:divBdr>
    </w:div>
    <w:div w:id="447890034">
      <w:bodyDiv w:val="1"/>
      <w:marLeft w:val="0"/>
      <w:marRight w:val="0"/>
      <w:marTop w:val="0"/>
      <w:marBottom w:val="0"/>
      <w:divBdr>
        <w:top w:val="none" w:sz="0" w:space="0" w:color="auto"/>
        <w:left w:val="none" w:sz="0" w:space="0" w:color="auto"/>
        <w:bottom w:val="none" w:sz="0" w:space="0" w:color="auto"/>
        <w:right w:val="none" w:sz="0" w:space="0" w:color="auto"/>
      </w:divBdr>
    </w:div>
    <w:div w:id="469061470">
      <w:bodyDiv w:val="1"/>
      <w:marLeft w:val="0"/>
      <w:marRight w:val="0"/>
      <w:marTop w:val="0"/>
      <w:marBottom w:val="0"/>
      <w:divBdr>
        <w:top w:val="none" w:sz="0" w:space="0" w:color="auto"/>
        <w:left w:val="none" w:sz="0" w:space="0" w:color="auto"/>
        <w:bottom w:val="none" w:sz="0" w:space="0" w:color="auto"/>
        <w:right w:val="none" w:sz="0" w:space="0" w:color="auto"/>
      </w:divBdr>
    </w:div>
    <w:div w:id="534973282">
      <w:bodyDiv w:val="1"/>
      <w:marLeft w:val="0"/>
      <w:marRight w:val="0"/>
      <w:marTop w:val="0"/>
      <w:marBottom w:val="0"/>
      <w:divBdr>
        <w:top w:val="none" w:sz="0" w:space="0" w:color="auto"/>
        <w:left w:val="none" w:sz="0" w:space="0" w:color="auto"/>
        <w:bottom w:val="none" w:sz="0" w:space="0" w:color="auto"/>
        <w:right w:val="none" w:sz="0" w:space="0" w:color="auto"/>
      </w:divBdr>
    </w:div>
    <w:div w:id="674577733">
      <w:bodyDiv w:val="1"/>
      <w:marLeft w:val="0"/>
      <w:marRight w:val="0"/>
      <w:marTop w:val="0"/>
      <w:marBottom w:val="0"/>
      <w:divBdr>
        <w:top w:val="none" w:sz="0" w:space="0" w:color="auto"/>
        <w:left w:val="none" w:sz="0" w:space="0" w:color="auto"/>
        <w:bottom w:val="none" w:sz="0" w:space="0" w:color="auto"/>
        <w:right w:val="none" w:sz="0" w:space="0" w:color="auto"/>
      </w:divBdr>
    </w:div>
    <w:div w:id="836118599">
      <w:bodyDiv w:val="1"/>
      <w:marLeft w:val="0"/>
      <w:marRight w:val="0"/>
      <w:marTop w:val="0"/>
      <w:marBottom w:val="0"/>
      <w:divBdr>
        <w:top w:val="none" w:sz="0" w:space="0" w:color="auto"/>
        <w:left w:val="none" w:sz="0" w:space="0" w:color="auto"/>
        <w:bottom w:val="none" w:sz="0" w:space="0" w:color="auto"/>
        <w:right w:val="none" w:sz="0" w:space="0" w:color="auto"/>
      </w:divBdr>
      <w:divsChild>
        <w:div w:id="177932783">
          <w:marLeft w:val="0"/>
          <w:marRight w:val="0"/>
          <w:marTop w:val="0"/>
          <w:marBottom w:val="0"/>
          <w:divBdr>
            <w:top w:val="none" w:sz="0" w:space="0" w:color="auto"/>
            <w:left w:val="none" w:sz="0" w:space="0" w:color="auto"/>
            <w:bottom w:val="none" w:sz="0" w:space="0" w:color="auto"/>
            <w:right w:val="none" w:sz="0" w:space="0" w:color="auto"/>
          </w:divBdr>
        </w:div>
        <w:div w:id="868838132">
          <w:marLeft w:val="0"/>
          <w:marRight w:val="0"/>
          <w:marTop w:val="0"/>
          <w:marBottom w:val="0"/>
          <w:divBdr>
            <w:top w:val="none" w:sz="0" w:space="0" w:color="auto"/>
            <w:left w:val="none" w:sz="0" w:space="0" w:color="auto"/>
            <w:bottom w:val="none" w:sz="0" w:space="0" w:color="auto"/>
            <w:right w:val="none" w:sz="0" w:space="0" w:color="auto"/>
          </w:divBdr>
        </w:div>
        <w:div w:id="1005935919">
          <w:marLeft w:val="0"/>
          <w:marRight w:val="0"/>
          <w:marTop w:val="0"/>
          <w:marBottom w:val="0"/>
          <w:divBdr>
            <w:top w:val="none" w:sz="0" w:space="0" w:color="auto"/>
            <w:left w:val="none" w:sz="0" w:space="0" w:color="auto"/>
            <w:bottom w:val="none" w:sz="0" w:space="0" w:color="auto"/>
            <w:right w:val="none" w:sz="0" w:space="0" w:color="auto"/>
          </w:divBdr>
        </w:div>
        <w:div w:id="1300183089">
          <w:marLeft w:val="0"/>
          <w:marRight w:val="0"/>
          <w:marTop w:val="0"/>
          <w:marBottom w:val="0"/>
          <w:divBdr>
            <w:top w:val="none" w:sz="0" w:space="0" w:color="auto"/>
            <w:left w:val="none" w:sz="0" w:space="0" w:color="auto"/>
            <w:bottom w:val="none" w:sz="0" w:space="0" w:color="auto"/>
            <w:right w:val="none" w:sz="0" w:space="0" w:color="auto"/>
          </w:divBdr>
        </w:div>
        <w:div w:id="1488742577">
          <w:marLeft w:val="0"/>
          <w:marRight w:val="0"/>
          <w:marTop w:val="0"/>
          <w:marBottom w:val="0"/>
          <w:divBdr>
            <w:top w:val="none" w:sz="0" w:space="0" w:color="auto"/>
            <w:left w:val="none" w:sz="0" w:space="0" w:color="auto"/>
            <w:bottom w:val="none" w:sz="0" w:space="0" w:color="auto"/>
            <w:right w:val="none" w:sz="0" w:space="0" w:color="auto"/>
          </w:divBdr>
        </w:div>
        <w:div w:id="1729109252">
          <w:marLeft w:val="0"/>
          <w:marRight w:val="0"/>
          <w:marTop w:val="0"/>
          <w:marBottom w:val="0"/>
          <w:divBdr>
            <w:top w:val="none" w:sz="0" w:space="0" w:color="auto"/>
            <w:left w:val="none" w:sz="0" w:space="0" w:color="auto"/>
            <w:bottom w:val="none" w:sz="0" w:space="0" w:color="auto"/>
            <w:right w:val="none" w:sz="0" w:space="0" w:color="auto"/>
          </w:divBdr>
        </w:div>
      </w:divsChild>
    </w:div>
    <w:div w:id="1005327757">
      <w:bodyDiv w:val="1"/>
      <w:marLeft w:val="0"/>
      <w:marRight w:val="0"/>
      <w:marTop w:val="0"/>
      <w:marBottom w:val="0"/>
      <w:divBdr>
        <w:top w:val="none" w:sz="0" w:space="0" w:color="auto"/>
        <w:left w:val="none" w:sz="0" w:space="0" w:color="auto"/>
        <w:bottom w:val="none" w:sz="0" w:space="0" w:color="auto"/>
        <w:right w:val="none" w:sz="0" w:space="0" w:color="auto"/>
      </w:divBdr>
    </w:div>
    <w:div w:id="1262908117">
      <w:bodyDiv w:val="1"/>
      <w:marLeft w:val="0"/>
      <w:marRight w:val="0"/>
      <w:marTop w:val="0"/>
      <w:marBottom w:val="0"/>
      <w:divBdr>
        <w:top w:val="none" w:sz="0" w:space="0" w:color="auto"/>
        <w:left w:val="none" w:sz="0" w:space="0" w:color="auto"/>
        <w:bottom w:val="none" w:sz="0" w:space="0" w:color="auto"/>
        <w:right w:val="none" w:sz="0" w:space="0" w:color="auto"/>
      </w:divBdr>
    </w:div>
    <w:div w:id="1317299951">
      <w:bodyDiv w:val="1"/>
      <w:marLeft w:val="0"/>
      <w:marRight w:val="0"/>
      <w:marTop w:val="0"/>
      <w:marBottom w:val="0"/>
      <w:divBdr>
        <w:top w:val="none" w:sz="0" w:space="0" w:color="auto"/>
        <w:left w:val="none" w:sz="0" w:space="0" w:color="auto"/>
        <w:bottom w:val="none" w:sz="0" w:space="0" w:color="auto"/>
        <w:right w:val="none" w:sz="0" w:space="0" w:color="auto"/>
      </w:divBdr>
    </w:div>
    <w:div w:id="1682396979">
      <w:bodyDiv w:val="1"/>
      <w:marLeft w:val="0"/>
      <w:marRight w:val="0"/>
      <w:marTop w:val="0"/>
      <w:marBottom w:val="0"/>
      <w:divBdr>
        <w:top w:val="none" w:sz="0" w:space="0" w:color="auto"/>
        <w:left w:val="none" w:sz="0" w:space="0" w:color="auto"/>
        <w:bottom w:val="none" w:sz="0" w:space="0" w:color="auto"/>
        <w:right w:val="none" w:sz="0" w:space="0" w:color="auto"/>
      </w:divBdr>
    </w:div>
    <w:div w:id="1707561499">
      <w:bodyDiv w:val="1"/>
      <w:marLeft w:val="0"/>
      <w:marRight w:val="0"/>
      <w:marTop w:val="0"/>
      <w:marBottom w:val="0"/>
      <w:divBdr>
        <w:top w:val="none" w:sz="0" w:space="0" w:color="auto"/>
        <w:left w:val="none" w:sz="0" w:space="0" w:color="auto"/>
        <w:bottom w:val="none" w:sz="0" w:space="0" w:color="auto"/>
        <w:right w:val="none" w:sz="0" w:space="0" w:color="auto"/>
      </w:divBdr>
      <w:divsChild>
        <w:div w:id="768159306">
          <w:marLeft w:val="0"/>
          <w:marRight w:val="0"/>
          <w:marTop w:val="0"/>
          <w:marBottom w:val="0"/>
          <w:divBdr>
            <w:top w:val="none" w:sz="0" w:space="0" w:color="auto"/>
            <w:left w:val="none" w:sz="0" w:space="0" w:color="auto"/>
            <w:bottom w:val="none" w:sz="0" w:space="0" w:color="auto"/>
            <w:right w:val="none" w:sz="0" w:space="0" w:color="auto"/>
          </w:divBdr>
        </w:div>
      </w:divsChild>
    </w:div>
    <w:div w:id="1844931351">
      <w:bodyDiv w:val="1"/>
      <w:marLeft w:val="0"/>
      <w:marRight w:val="0"/>
      <w:marTop w:val="0"/>
      <w:marBottom w:val="0"/>
      <w:divBdr>
        <w:top w:val="none" w:sz="0" w:space="0" w:color="auto"/>
        <w:left w:val="none" w:sz="0" w:space="0" w:color="auto"/>
        <w:bottom w:val="none" w:sz="0" w:space="0" w:color="auto"/>
        <w:right w:val="none" w:sz="0" w:space="0" w:color="auto"/>
      </w:divBdr>
      <w:divsChild>
        <w:div w:id="196236333">
          <w:marLeft w:val="0"/>
          <w:marRight w:val="0"/>
          <w:marTop w:val="0"/>
          <w:marBottom w:val="0"/>
          <w:divBdr>
            <w:top w:val="none" w:sz="0" w:space="0" w:color="auto"/>
            <w:left w:val="none" w:sz="0" w:space="0" w:color="auto"/>
            <w:bottom w:val="none" w:sz="0" w:space="0" w:color="auto"/>
            <w:right w:val="none" w:sz="0" w:space="0" w:color="auto"/>
          </w:divBdr>
        </w:div>
      </w:divsChild>
    </w:div>
    <w:div w:id="1982424438">
      <w:bodyDiv w:val="1"/>
      <w:marLeft w:val="0"/>
      <w:marRight w:val="0"/>
      <w:marTop w:val="0"/>
      <w:marBottom w:val="0"/>
      <w:divBdr>
        <w:top w:val="none" w:sz="0" w:space="0" w:color="auto"/>
        <w:left w:val="none" w:sz="0" w:space="0" w:color="auto"/>
        <w:bottom w:val="none" w:sz="0" w:space="0" w:color="auto"/>
        <w:right w:val="none" w:sz="0" w:space="0" w:color="auto"/>
      </w:divBdr>
    </w:div>
    <w:div w:id="203472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ruene-ingelheim.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3065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Landeshauptstadt Wiesbaden</Company>
  <LinksUpToDate>false</LinksUpToDate>
  <CharactersWithSpaces>3544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Heinz-Peter Kissel</dc:creator>
  <cp:lastModifiedBy>Microsoft-Konto</cp:lastModifiedBy>
  <cp:revision>3</cp:revision>
  <cp:lastPrinted>2009-09-03T13:09:00Z</cp:lastPrinted>
  <dcterms:created xsi:type="dcterms:W3CDTF">2026-08-10T09:04:00Z</dcterms:created>
  <dcterms:modified xsi:type="dcterms:W3CDTF">2026-08-10T09:17:00Z</dcterms:modified>
</cp:coreProperties>
</file>